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ook w:val="04A0" w:firstRow="1" w:lastRow="0" w:firstColumn="1" w:lastColumn="0" w:noHBand="0" w:noVBand="1"/>
      </w:tblPr>
      <w:tblGrid>
        <w:gridCol w:w="3302"/>
        <w:gridCol w:w="555"/>
        <w:gridCol w:w="541"/>
        <w:gridCol w:w="535"/>
        <w:gridCol w:w="1530"/>
        <w:gridCol w:w="546"/>
        <w:gridCol w:w="1355"/>
        <w:gridCol w:w="1275"/>
      </w:tblGrid>
      <w:tr w:rsidR="001815C2" w:rsidRPr="00622C6B" w:rsidTr="00044FCD">
        <w:trPr>
          <w:trHeight w:val="131"/>
        </w:trPr>
        <w:tc>
          <w:tcPr>
            <w:tcW w:w="9639" w:type="dxa"/>
            <w:gridSpan w:val="8"/>
            <w:tcBorders>
              <w:top w:val="nil"/>
              <w:left w:val="nil"/>
              <w:right w:val="nil"/>
            </w:tcBorders>
            <w:shd w:val="clear" w:color="auto" w:fill="auto"/>
            <w:vAlign w:val="bottom"/>
            <w:hideMark/>
          </w:tcPr>
          <w:p w:rsidR="001815C2" w:rsidRPr="00622C6B" w:rsidRDefault="001815C2" w:rsidP="00044FCD">
            <w:pPr>
              <w:jc w:val="right"/>
            </w:pPr>
            <w:r w:rsidRPr="00622C6B">
              <w:t>Приложение 10.1</w:t>
            </w:r>
          </w:p>
          <w:p w:rsidR="001815C2" w:rsidRPr="00622C6B" w:rsidRDefault="001815C2" w:rsidP="00044FCD">
            <w:pPr>
              <w:jc w:val="right"/>
            </w:pPr>
            <w:r w:rsidRPr="00622C6B">
              <w:t xml:space="preserve"> к решению Совета муниципального района "Заполярный район"</w:t>
            </w:r>
          </w:p>
          <w:p w:rsidR="001815C2" w:rsidRPr="00622C6B" w:rsidRDefault="001815C2" w:rsidP="00044FCD">
            <w:pPr>
              <w:jc w:val="right"/>
            </w:pPr>
            <w:r w:rsidRPr="00622C6B">
              <w:t xml:space="preserve"> от 24 декабря 2020 года № ____ -р </w:t>
            </w:r>
          </w:p>
        </w:tc>
      </w:tr>
      <w:tr w:rsidR="001815C2" w:rsidRPr="00622C6B" w:rsidTr="00044FCD">
        <w:trPr>
          <w:trHeight w:val="276"/>
        </w:trPr>
        <w:tc>
          <w:tcPr>
            <w:tcW w:w="3302" w:type="dxa"/>
            <w:tcBorders>
              <w:top w:val="nil"/>
              <w:left w:val="nil"/>
              <w:bottom w:val="nil"/>
              <w:right w:val="nil"/>
            </w:tcBorders>
            <w:shd w:val="clear" w:color="auto" w:fill="auto"/>
            <w:vAlign w:val="bottom"/>
            <w:hideMark/>
          </w:tcPr>
          <w:p w:rsidR="001815C2" w:rsidRPr="00622C6B" w:rsidRDefault="001815C2" w:rsidP="00044FCD">
            <w:pPr>
              <w:jc w:val="right"/>
            </w:pPr>
          </w:p>
        </w:tc>
        <w:tc>
          <w:tcPr>
            <w:tcW w:w="555" w:type="dxa"/>
            <w:tcBorders>
              <w:top w:val="nil"/>
              <w:left w:val="nil"/>
              <w:bottom w:val="nil"/>
              <w:right w:val="nil"/>
            </w:tcBorders>
            <w:shd w:val="clear" w:color="auto" w:fill="auto"/>
            <w:vAlign w:val="bottom"/>
            <w:hideMark/>
          </w:tcPr>
          <w:p w:rsidR="001815C2" w:rsidRPr="00622C6B" w:rsidRDefault="001815C2" w:rsidP="00044FCD">
            <w:pPr>
              <w:rPr>
                <w:sz w:val="20"/>
                <w:szCs w:val="20"/>
              </w:rPr>
            </w:pPr>
          </w:p>
        </w:tc>
        <w:tc>
          <w:tcPr>
            <w:tcW w:w="541" w:type="dxa"/>
            <w:tcBorders>
              <w:top w:val="nil"/>
              <w:left w:val="nil"/>
              <w:bottom w:val="nil"/>
              <w:right w:val="nil"/>
            </w:tcBorders>
            <w:shd w:val="clear" w:color="auto" w:fill="auto"/>
            <w:noWrap/>
            <w:vAlign w:val="bottom"/>
            <w:hideMark/>
          </w:tcPr>
          <w:p w:rsidR="001815C2" w:rsidRPr="00622C6B" w:rsidRDefault="001815C2" w:rsidP="00044FCD">
            <w:pPr>
              <w:jc w:val="center"/>
              <w:rPr>
                <w:sz w:val="20"/>
                <w:szCs w:val="20"/>
              </w:rPr>
            </w:pPr>
          </w:p>
        </w:tc>
        <w:tc>
          <w:tcPr>
            <w:tcW w:w="535" w:type="dxa"/>
            <w:tcBorders>
              <w:top w:val="nil"/>
              <w:left w:val="nil"/>
              <w:bottom w:val="nil"/>
              <w:right w:val="nil"/>
            </w:tcBorders>
            <w:shd w:val="clear" w:color="auto" w:fill="auto"/>
            <w:noWrap/>
            <w:vAlign w:val="bottom"/>
            <w:hideMark/>
          </w:tcPr>
          <w:p w:rsidR="001815C2" w:rsidRPr="00622C6B" w:rsidRDefault="001815C2" w:rsidP="00044FCD">
            <w:pPr>
              <w:jc w:val="center"/>
              <w:rPr>
                <w:sz w:val="20"/>
                <w:szCs w:val="20"/>
              </w:rPr>
            </w:pPr>
          </w:p>
        </w:tc>
        <w:tc>
          <w:tcPr>
            <w:tcW w:w="1530" w:type="dxa"/>
            <w:tcBorders>
              <w:top w:val="nil"/>
              <w:left w:val="nil"/>
              <w:bottom w:val="nil"/>
              <w:right w:val="nil"/>
            </w:tcBorders>
            <w:shd w:val="clear" w:color="auto" w:fill="auto"/>
            <w:noWrap/>
            <w:vAlign w:val="bottom"/>
            <w:hideMark/>
          </w:tcPr>
          <w:p w:rsidR="001815C2" w:rsidRPr="00622C6B" w:rsidRDefault="001815C2" w:rsidP="00044FCD">
            <w:pPr>
              <w:jc w:val="center"/>
              <w:rPr>
                <w:sz w:val="20"/>
                <w:szCs w:val="20"/>
              </w:rPr>
            </w:pPr>
          </w:p>
        </w:tc>
        <w:tc>
          <w:tcPr>
            <w:tcW w:w="546" w:type="dxa"/>
            <w:tcBorders>
              <w:top w:val="nil"/>
              <w:left w:val="nil"/>
              <w:bottom w:val="nil"/>
              <w:right w:val="nil"/>
            </w:tcBorders>
            <w:shd w:val="clear" w:color="auto" w:fill="auto"/>
            <w:noWrap/>
            <w:vAlign w:val="bottom"/>
            <w:hideMark/>
          </w:tcPr>
          <w:p w:rsidR="001815C2" w:rsidRPr="00622C6B" w:rsidRDefault="001815C2" w:rsidP="00044FCD">
            <w:pPr>
              <w:jc w:val="center"/>
              <w:rPr>
                <w:sz w:val="20"/>
                <w:szCs w:val="20"/>
              </w:rPr>
            </w:pPr>
          </w:p>
        </w:tc>
        <w:tc>
          <w:tcPr>
            <w:tcW w:w="1355" w:type="dxa"/>
            <w:tcBorders>
              <w:top w:val="nil"/>
              <w:left w:val="nil"/>
              <w:bottom w:val="nil"/>
              <w:right w:val="nil"/>
            </w:tcBorders>
            <w:shd w:val="clear" w:color="auto" w:fill="auto"/>
            <w:noWrap/>
            <w:vAlign w:val="bottom"/>
            <w:hideMark/>
          </w:tcPr>
          <w:p w:rsidR="001815C2" w:rsidRPr="00622C6B" w:rsidRDefault="001815C2" w:rsidP="00044FCD">
            <w:pPr>
              <w:jc w:val="center"/>
              <w:rPr>
                <w:sz w:val="20"/>
                <w:szCs w:val="20"/>
              </w:rPr>
            </w:pPr>
          </w:p>
        </w:tc>
        <w:tc>
          <w:tcPr>
            <w:tcW w:w="1275" w:type="dxa"/>
            <w:tcBorders>
              <w:top w:val="nil"/>
              <w:left w:val="nil"/>
              <w:bottom w:val="nil"/>
              <w:right w:val="nil"/>
            </w:tcBorders>
            <w:shd w:val="clear" w:color="auto" w:fill="auto"/>
            <w:noWrap/>
            <w:vAlign w:val="bottom"/>
            <w:hideMark/>
          </w:tcPr>
          <w:p w:rsidR="001815C2" w:rsidRPr="00622C6B" w:rsidRDefault="001815C2" w:rsidP="00044FCD">
            <w:pPr>
              <w:rPr>
                <w:sz w:val="20"/>
                <w:szCs w:val="20"/>
              </w:rPr>
            </w:pPr>
          </w:p>
        </w:tc>
      </w:tr>
      <w:tr w:rsidR="001815C2" w:rsidRPr="00622C6B" w:rsidTr="00044FCD">
        <w:trPr>
          <w:trHeight w:val="300"/>
        </w:trPr>
        <w:tc>
          <w:tcPr>
            <w:tcW w:w="9639" w:type="dxa"/>
            <w:gridSpan w:val="8"/>
            <w:tcBorders>
              <w:top w:val="nil"/>
              <w:left w:val="nil"/>
              <w:bottom w:val="nil"/>
              <w:right w:val="nil"/>
            </w:tcBorders>
            <w:shd w:val="clear" w:color="auto" w:fill="auto"/>
            <w:noWrap/>
            <w:vAlign w:val="bottom"/>
            <w:hideMark/>
          </w:tcPr>
          <w:p w:rsidR="001815C2" w:rsidRPr="00622C6B" w:rsidRDefault="001815C2" w:rsidP="00044FCD">
            <w:pPr>
              <w:jc w:val="center"/>
              <w:rPr>
                <w:sz w:val="20"/>
                <w:szCs w:val="20"/>
              </w:rPr>
            </w:pPr>
            <w:r w:rsidRPr="00622C6B">
              <w:rPr>
                <w:b/>
                <w:bCs/>
              </w:rPr>
              <w:t>Ведомственная структура расходов районного бюджета на плановый период 2022-2023 годов</w:t>
            </w:r>
          </w:p>
        </w:tc>
      </w:tr>
      <w:tr w:rsidR="001815C2" w:rsidRPr="00622C6B" w:rsidTr="00044FCD">
        <w:trPr>
          <w:trHeight w:val="300"/>
        </w:trPr>
        <w:tc>
          <w:tcPr>
            <w:tcW w:w="3302" w:type="dxa"/>
            <w:tcBorders>
              <w:top w:val="nil"/>
              <w:left w:val="nil"/>
              <w:bottom w:val="nil"/>
              <w:right w:val="nil"/>
            </w:tcBorders>
            <w:shd w:val="clear" w:color="auto" w:fill="auto"/>
            <w:noWrap/>
            <w:vAlign w:val="bottom"/>
            <w:hideMark/>
          </w:tcPr>
          <w:p w:rsidR="001815C2" w:rsidRPr="00622C6B" w:rsidRDefault="001815C2" w:rsidP="00044FCD">
            <w:pPr>
              <w:rPr>
                <w:sz w:val="20"/>
                <w:szCs w:val="20"/>
              </w:rPr>
            </w:pPr>
          </w:p>
        </w:tc>
        <w:tc>
          <w:tcPr>
            <w:tcW w:w="555" w:type="dxa"/>
            <w:tcBorders>
              <w:top w:val="nil"/>
              <w:left w:val="nil"/>
              <w:bottom w:val="nil"/>
              <w:right w:val="nil"/>
            </w:tcBorders>
            <w:shd w:val="clear" w:color="auto" w:fill="auto"/>
            <w:vAlign w:val="bottom"/>
            <w:hideMark/>
          </w:tcPr>
          <w:p w:rsidR="001815C2" w:rsidRPr="00622C6B" w:rsidRDefault="001815C2" w:rsidP="00044FCD">
            <w:pPr>
              <w:rPr>
                <w:sz w:val="20"/>
                <w:szCs w:val="20"/>
              </w:rPr>
            </w:pPr>
          </w:p>
        </w:tc>
        <w:tc>
          <w:tcPr>
            <w:tcW w:w="541" w:type="dxa"/>
            <w:tcBorders>
              <w:top w:val="nil"/>
              <w:left w:val="nil"/>
              <w:bottom w:val="nil"/>
              <w:right w:val="nil"/>
            </w:tcBorders>
            <w:shd w:val="clear" w:color="auto" w:fill="auto"/>
            <w:vAlign w:val="bottom"/>
            <w:hideMark/>
          </w:tcPr>
          <w:p w:rsidR="001815C2" w:rsidRPr="00622C6B" w:rsidRDefault="001815C2" w:rsidP="00044FCD">
            <w:pPr>
              <w:rPr>
                <w:sz w:val="20"/>
                <w:szCs w:val="20"/>
              </w:rPr>
            </w:pPr>
          </w:p>
        </w:tc>
        <w:tc>
          <w:tcPr>
            <w:tcW w:w="535" w:type="dxa"/>
            <w:tcBorders>
              <w:top w:val="nil"/>
              <w:left w:val="nil"/>
              <w:bottom w:val="nil"/>
              <w:right w:val="nil"/>
            </w:tcBorders>
            <w:shd w:val="clear" w:color="auto" w:fill="auto"/>
            <w:vAlign w:val="bottom"/>
            <w:hideMark/>
          </w:tcPr>
          <w:p w:rsidR="001815C2" w:rsidRPr="00622C6B" w:rsidRDefault="001815C2" w:rsidP="00044FCD">
            <w:pPr>
              <w:rPr>
                <w:sz w:val="20"/>
                <w:szCs w:val="20"/>
              </w:rPr>
            </w:pPr>
          </w:p>
        </w:tc>
        <w:tc>
          <w:tcPr>
            <w:tcW w:w="1530" w:type="dxa"/>
            <w:tcBorders>
              <w:top w:val="nil"/>
              <w:left w:val="nil"/>
              <w:bottom w:val="nil"/>
              <w:right w:val="nil"/>
            </w:tcBorders>
            <w:shd w:val="clear" w:color="auto" w:fill="auto"/>
            <w:vAlign w:val="bottom"/>
            <w:hideMark/>
          </w:tcPr>
          <w:p w:rsidR="001815C2" w:rsidRPr="00622C6B" w:rsidRDefault="001815C2" w:rsidP="00044FCD">
            <w:pPr>
              <w:rPr>
                <w:sz w:val="20"/>
                <w:szCs w:val="20"/>
              </w:rPr>
            </w:pPr>
          </w:p>
        </w:tc>
        <w:tc>
          <w:tcPr>
            <w:tcW w:w="546" w:type="dxa"/>
            <w:tcBorders>
              <w:top w:val="nil"/>
              <w:left w:val="nil"/>
              <w:bottom w:val="nil"/>
              <w:right w:val="nil"/>
            </w:tcBorders>
            <w:shd w:val="clear" w:color="auto" w:fill="auto"/>
            <w:vAlign w:val="bottom"/>
            <w:hideMark/>
          </w:tcPr>
          <w:p w:rsidR="001815C2" w:rsidRPr="00622C6B" w:rsidRDefault="001815C2" w:rsidP="00044FCD">
            <w:pPr>
              <w:rPr>
                <w:sz w:val="20"/>
                <w:szCs w:val="20"/>
              </w:rPr>
            </w:pPr>
          </w:p>
        </w:tc>
        <w:tc>
          <w:tcPr>
            <w:tcW w:w="1355" w:type="dxa"/>
            <w:tcBorders>
              <w:top w:val="nil"/>
              <w:left w:val="nil"/>
              <w:bottom w:val="nil"/>
              <w:right w:val="nil"/>
            </w:tcBorders>
            <w:shd w:val="clear" w:color="auto" w:fill="auto"/>
            <w:noWrap/>
            <w:vAlign w:val="bottom"/>
            <w:hideMark/>
          </w:tcPr>
          <w:p w:rsidR="001815C2" w:rsidRPr="00622C6B" w:rsidRDefault="001815C2" w:rsidP="00044FCD">
            <w:pPr>
              <w:rPr>
                <w:sz w:val="20"/>
                <w:szCs w:val="20"/>
              </w:rPr>
            </w:pPr>
          </w:p>
        </w:tc>
        <w:tc>
          <w:tcPr>
            <w:tcW w:w="1275" w:type="dxa"/>
            <w:tcBorders>
              <w:top w:val="nil"/>
              <w:left w:val="nil"/>
              <w:bottom w:val="nil"/>
              <w:right w:val="nil"/>
            </w:tcBorders>
            <w:shd w:val="clear" w:color="auto" w:fill="auto"/>
            <w:noWrap/>
            <w:vAlign w:val="bottom"/>
            <w:hideMark/>
          </w:tcPr>
          <w:p w:rsidR="001815C2" w:rsidRPr="00622C6B" w:rsidRDefault="001815C2" w:rsidP="00044FCD">
            <w:pPr>
              <w:rPr>
                <w:sz w:val="20"/>
                <w:szCs w:val="20"/>
              </w:rPr>
            </w:pPr>
          </w:p>
        </w:tc>
      </w:tr>
      <w:tr w:rsidR="001815C2" w:rsidRPr="00622C6B" w:rsidTr="00044FCD">
        <w:trPr>
          <w:trHeight w:val="276"/>
        </w:trPr>
        <w:tc>
          <w:tcPr>
            <w:tcW w:w="3302" w:type="dxa"/>
            <w:tcBorders>
              <w:top w:val="nil"/>
              <w:left w:val="nil"/>
              <w:bottom w:val="nil"/>
              <w:right w:val="nil"/>
            </w:tcBorders>
            <w:shd w:val="clear" w:color="auto" w:fill="auto"/>
            <w:vAlign w:val="bottom"/>
            <w:hideMark/>
          </w:tcPr>
          <w:p w:rsidR="001815C2" w:rsidRPr="00622C6B" w:rsidRDefault="001815C2" w:rsidP="00044FCD">
            <w:pPr>
              <w:rPr>
                <w:sz w:val="20"/>
                <w:szCs w:val="20"/>
              </w:rPr>
            </w:pPr>
          </w:p>
        </w:tc>
        <w:tc>
          <w:tcPr>
            <w:tcW w:w="555" w:type="dxa"/>
            <w:tcBorders>
              <w:top w:val="nil"/>
              <w:left w:val="nil"/>
              <w:bottom w:val="nil"/>
              <w:right w:val="nil"/>
            </w:tcBorders>
            <w:shd w:val="clear" w:color="auto" w:fill="auto"/>
            <w:vAlign w:val="bottom"/>
            <w:hideMark/>
          </w:tcPr>
          <w:p w:rsidR="001815C2" w:rsidRPr="00622C6B" w:rsidRDefault="001815C2" w:rsidP="00044FCD">
            <w:pPr>
              <w:jc w:val="center"/>
              <w:rPr>
                <w:sz w:val="20"/>
                <w:szCs w:val="20"/>
              </w:rPr>
            </w:pPr>
          </w:p>
        </w:tc>
        <w:tc>
          <w:tcPr>
            <w:tcW w:w="541" w:type="dxa"/>
            <w:tcBorders>
              <w:top w:val="nil"/>
              <w:left w:val="nil"/>
              <w:bottom w:val="nil"/>
              <w:right w:val="nil"/>
            </w:tcBorders>
            <w:shd w:val="clear" w:color="auto" w:fill="auto"/>
            <w:vAlign w:val="bottom"/>
            <w:hideMark/>
          </w:tcPr>
          <w:p w:rsidR="001815C2" w:rsidRPr="00622C6B" w:rsidRDefault="001815C2" w:rsidP="00044FCD">
            <w:pPr>
              <w:jc w:val="center"/>
              <w:rPr>
                <w:sz w:val="20"/>
                <w:szCs w:val="20"/>
              </w:rPr>
            </w:pPr>
          </w:p>
        </w:tc>
        <w:tc>
          <w:tcPr>
            <w:tcW w:w="535" w:type="dxa"/>
            <w:tcBorders>
              <w:top w:val="nil"/>
              <w:left w:val="nil"/>
              <w:bottom w:val="nil"/>
              <w:right w:val="nil"/>
            </w:tcBorders>
            <w:shd w:val="clear" w:color="auto" w:fill="auto"/>
            <w:vAlign w:val="bottom"/>
            <w:hideMark/>
          </w:tcPr>
          <w:p w:rsidR="001815C2" w:rsidRPr="00622C6B" w:rsidRDefault="001815C2" w:rsidP="00044FCD">
            <w:pPr>
              <w:jc w:val="center"/>
              <w:rPr>
                <w:sz w:val="20"/>
                <w:szCs w:val="20"/>
              </w:rPr>
            </w:pPr>
          </w:p>
        </w:tc>
        <w:tc>
          <w:tcPr>
            <w:tcW w:w="1530" w:type="dxa"/>
            <w:tcBorders>
              <w:top w:val="nil"/>
              <w:left w:val="nil"/>
              <w:bottom w:val="nil"/>
              <w:right w:val="nil"/>
            </w:tcBorders>
            <w:shd w:val="clear" w:color="auto" w:fill="auto"/>
            <w:vAlign w:val="bottom"/>
            <w:hideMark/>
          </w:tcPr>
          <w:p w:rsidR="001815C2" w:rsidRPr="00622C6B" w:rsidRDefault="001815C2" w:rsidP="00044FCD">
            <w:pPr>
              <w:jc w:val="center"/>
              <w:rPr>
                <w:sz w:val="20"/>
                <w:szCs w:val="20"/>
              </w:rPr>
            </w:pPr>
          </w:p>
        </w:tc>
        <w:tc>
          <w:tcPr>
            <w:tcW w:w="546" w:type="dxa"/>
            <w:tcBorders>
              <w:top w:val="nil"/>
              <w:left w:val="nil"/>
              <w:bottom w:val="nil"/>
              <w:right w:val="nil"/>
            </w:tcBorders>
            <w:shd w:val="clear" w:color="auto" w:fill="auto"/>
            <w:vAlign w:val="bottom"/>
            <w:hideMark/>
          </w:tcPr>
          <w:p w:rsidR="001815C2" w:rsidRPr="00622C6B" w:rsidRDefault="001815C2" w:rsidP="00044FCD">
            <w:pPr>
              <w:jc w:val="center"/>
              <w:rPr>
                <w:sz w:val="20"/>
                <w:szCs w:val="20"/>
              </w:rPr>
            </w:pPr>
          </w:p>
        </w:tc>
        <w:tc>
          <w:tcPr>
            <w:tcW w:w="2630" w:type="dxa"/>
            <w:gridSpan w:val="2"/>
            <w:tcBorders>
              <w:top w:val="nil"/>
              <w:left w:val="nil"/>
              <w:bottom w:val="nil"/>
              <w:right w:val="nil"/>
            </w:tcBorders>
            <w:shd w:val="clear" w:color="auto" w:fill="auto"/>
            <w:noWrap/>
            <w:vAlign w:val="bottom"/>
            <w:hideMark/>
          </w:tcPr>
          <w:p w:rsidR="001815C2" w:rsidRPr="00622C6B" w:rsidRDefault="001815C2" w:rsidP="00044FCD">
            <w:pPr>
              <w:jc w:val="right"/>
            </w:pPr>
            <w:r w:rsidRPr="00622C6B">
              <w:t xml:space="preserve"> тыс. рублей </w:t>
            </w:r>
          </w:p>
        </w:tc>
      </w:tr>
      <w:tr w:rsidR="001815C2" w:rsidRPr="00622C6B" w:rsidTr="00044FCD">
        <w:trPr>
          <w:trHeight w:val="660"/>
        </w:trPr>
        <w:tc>
          <w:tcPr>
            <w:tcW w:w="33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815C2" w:rsidRPr="00622C6B" w:rsidRDefault="001815C2" w:rsidP="00044FCD">
            <w:pPr>
              <w:jc w:val="center"/>
            </w:pPr>
            <w:r w:rsidRPr="00622C6B">
              <w:t>Наименование</w:t>
            </w:r>
          </w:p>
        </w:tc>
        <w:tc>
          <w:tcPr>
            <w:tcW w:w="55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815C2" w:rsidRPr="00622C6B" w:rsidRDefault="001815C2" w:rsidP="00044FCD">
            <w:pPr>
              <w:jc w:val="center"/>
            </w:pPr>
            <w:r w:rsidRPr="00622C6B">
              <w:t>Глава</w:t>
            </w:r>
          </w:p>
        </w:tc>
        <w:tc>
          <w:tcPr>
            <w:tcW w:w="54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815C2" w:rsidRPr="00622C6B" w:rsidRDefault="001815C2" w:rsidP="00044FCD">
            <w:pPr>
              <w:jc w:val="center"/>
            </w:pPr>
            <w:r w:rsidRPr="00622C6B">
              <w:t>Раздел</w:t>
            </w:r>
          </w:p>
        </w:tc>
        <w:tc>
          <w:tcPr>
            <w:tcW w:w="53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815C2" w:rsidRPr="00622C6B" w:rsidRDefault="001815C2" w:rsidP="00044FCD">
            <w:pPr>
              <w:jc w:val="center"/>
            </w:pPr>
            <w:r w:rsidRPr="00622C6B">
              <w:t>Подраздел</w:t>
            </w:r>
          </w:p>
        </w:tc>
        <w:tc>
          <w:tcPr>
            <w:tcW w:w="153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815C2" w:rsidRPr="00622C6B" w:rsidRDefault="001815C2" w:rsidP="00044FCD">
            <w:pPr>
              <w:jc w:val="center"/>
            </w:pPr>
            <w:r w:rsidRPr="00622C6B">
              <w:t>Целевая статья</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815C2" w:rsidRPr="00622C6B" w:rsidRDefault="001815C2" w:rsidP="00044FCD">
            <w:pPr>
              <w:jc w:val="center"/>
            </w:pPr>
            <w:r w:rsidRPr="00622C6B">
              <w:t>Вид расходов</w:t>
            </w:r>
          </w:p>
        </w:tc>
        <w:tc>
          <w:tcPr>
            <w:tcW w:w="2630" w:type="dxa"/>
            <w:gridSpan w:val="2"/>
            <w:tcBorders>
              <w:top w:val="single" w:sz="4" w:space="0" w:color="auto"/>
              <w:left w:val="nil"/>
              <w:bottom w:val="single" w:sz="4" w:space="0" w:color="auto"/>
              <w:right w:val="single" w:sz="4" w:space="0" w:color="auto"/>
            </w:tcBorders>
            <w:shd w:val="clear" w:color="auto" w:fill="auto"/>
            <w:vAlign w:val="center"/>
            <w:hideMark/>
          </w:tcPr>
          <w:p w:rsidR="001815C2" w:rsidRPr="00622C6B" w:rsidRDefault="001815C2" w:rsidP="00044FCD">
            <w:pPr>
              <w:jc w:val="center"/>
            </w:pPr>
            <w:r w:rsidRPr="00622C6B">
              <w:t>Сумма</w:t>
            </w:r>
          </w:p>
        </w:tc>
      </w:tr>
      <w:tr w:rsidR="001815C2" w:rsidRPr="00622C6B" w:rsidTr="00044FCD">
        <w:trPr>
          <w:trHeight w:val="503"/>
        </w:trPr>
        <w:tc>
          <w:tcPr>
            <w:tcW w:w="3302" w:type="dxa"/>
            <w:vMerge/>
            <w:tcBorders>
              <w:top w:val="single" w:sz="4" w:space="0" w:color="auto"/>
              <w:left w:val="single" w:sz="4" w:space="0" w:color="auto"/>
              <w:bottom w:val="single" w:sz="4" w:space="0" w:color="000000"/>
              <w:right w:val="single" w:sz="4" w:space="0" w:color="auto"/>
            </w:tcBorders>
            <w:vAlign w:val="center"/>
            <w:hideMark/>
          </w:tcPr>
          <w:p w:rsidR="001815C2" w:rsidRPr="00622C6B" w:rsidRDefault="001815C2" w:rsidP="00044FCD"/>
        </w:tc>
        <w:tc>
          <w:tcPr>
            <w:tcW w:w="555" w:type="dxa"/>
            <w:vMerge/>
            <w:tcBorders>
              <w:top w:val="single" w:sz="4" w:space="0" w:color="auto"/>
              <w:left w:val="single" w:sz="4" w:space="0" w:color="auto"/>
              <w:bottom w:val="single" w:sz="4" w:space="0" w:color="000000"/>
              <w:right w:val="single" w:sz="4" w:space="0" w:color="auto"/>
            </w:tcBorders>
            <w:vAlign w:val="center"/>
            <w:hideMark/>
          </w:tcPr>
          <w:p w:rsidR="001815C2" w:rsidRPr="00622C6B" w:rsidRDefault="001815C2" w:rsidP="00044FCD"/>
        </w:tc>
        <w:tc>
          <w:tcPr>
            <w:tcW w:w="541" w:type="dxa"/>
            <w:vMerge/>
            <w:tcBorders>
              <w:top w:val="single" w:sz="4" w:space="0" w:color="auto"/>
              <w:left w:val="single" w:sz="4" w:space="0" w:color="auto"/>
              <w:bottom w:val="single" w:sz="4" w:space="0" w:color="000000"/>
              <w:right w:val="single" w:sz="4" w:space="0" w:color="auto"/>
            </w:tcBorders>
            <w:vAlign w:val="center"/>
            <w:hideMark/>
          </w:tcPr>
          <w:p w:rsidR="001815C2" w:rsidRPr="00622C6B" w:rsidRDefault="001815C2" w:rsidP="00044FCD"/>
        </w:tc>
        <w:tc>
          <w:tcPr>
            <w:tcW w:w="535" w:type="dxa"/>
            <w:vMerge/>
            <w:tcBorders>
              <w:top w:val="single" w:sz="4" w:space="0" w:color="auto"/>
              <w:left w:val="single" w:sz="4" w:space="0" w:color="auto"/>
              <w:bottom w:val="single" w:sz="4" w:space="0" w:color="000000"/>
              <w:right w:val="single" w:sz="4" w:space="0" w:color="auto"/>
            </w:tcBorders>
            <w:vAlign w:val="center"/>
            <w:hideMark/>
          </w:tcPr>
          <w:p w:rsidR="001815C2" w:rsidRPr="00622C6B" w:rsidRDefault="001815C2" w:rsidP="00044FCD"/>
        </w:tc>
        <w:tc>
          <w:tcPr>
            <w:tcW w:w="1530" w:type="dxa"/>
            <w:vMerge/>
            <w:tcBorders>
              <w:top w:val="single" w:sz="4" w:space="0" w:color="auto"/>
              <w:left w:val="single" w:sz="4" w:space="0" w:color="auto"/>
              <w:bottom w:val="single" w:sz="4" w:space="0" w:color="000000"/>
              <w:right w:val="single" w:sz="4" w:space="0" w:color="auto"/>
            </w:tcBorders>
            <w:vAlign w:val="center"/>
            <w:hideMark/>
          </w:tcPr>
          <w:p w:rsidR="001815C2" w:rsidRPr="00622C6B" w:rsidRDefault="001815C2" w:rsidP="00044FCD"/>
        </w:tc>
        <w:tc>
          <w:tcPr>
            <w:tcW w:w="546" w:type="dxa"/>
            <w:vMerge/>
            <w:tcBorders>
              <w:top w:val="single" w:sz="4" w:space="0" w:color="auto"/>
              <w:left w:val="single" w:sz="4" w:space="0" w:color="auto"/>
              <w:bottom w:val="single" w:sz="4" w:space="0" w:color="000000"/>
              <w:right w:val="single" w:sz="4" w:space="0" w:color="auto"/>
            </w:tcBorders>
            <w:vAlign w:val="center"/>
            <w:hideMark/>
          </w:tcPr>
          <w:p w:rsidR="001815C2" w:rsidRPr="00622C6B" w:rsidRDefault="001815C2" w:rsidP="00044FCD"/>
        </w:tc>
        <w:tc>
          <w:tcPr>
            <w:tcW w:w="1355" w:type="dxa"/>
            <w:tcBorders>
              <w:top w:val="nil"/>
              <w:left w:val="nil"/>
              <w:bottom w:val="single" w:sz="4" w:space="0" w:color="auto"/>
              <w:right w:val="single" w:sz="4" w:space="0" w:color="auto"/>
            </w:tcBorders>
            <w:shd w:val="clear" w:color="auto" w:fill="auto"/>
            <w:vAlign w:val="center"/>
            <w:hideMark/>
          </w:tcPr>
          <w:p w:rsidR="001815C2" w:rsidRPr="00622C6B" w:rsidRDefault="001815C2" w:rsidP="00044FCD">
            <w:pPr>
              <w:jc w:val="center"/>
            </w:pPr>
            <w:r w:rsidRPr="00622C6B">
              <w:t>2022 год</w:t>
            </w:r>
          </w:p>
        </w:tc>
        <w:tc>
          <w:tcPr>
            <w:tcW w:w="1275" w:type="dxa"/>
            <w:tcBorders>
              <w:top w:val="nil"/>
              <w:left w:val="nil"/>
              <w:bottom w:val="single" w:sz="4" w:space="0" w:color="auto"/>
              <w:right w:val="single" w:sz="4" w:space="0" w:color="auto"/>
            </w:tcBorders>
            <w:shd w:val="clear" w:color="auto" w:fill="auto"/>
            <w:vAlign w:val="center"/>
            <w:hideMark/>
          </w:tcPr>
          <w:p w:rsidR="001815C2" w:rsidRPr="00622C6B" w:rsidRDefault="001815C2" w:rsidP="00044FCD">
            <w:pPr>
              <w:jc w:val="center"/>
            </w:pPr>
            <w:r w:rsidRPr="00622C6B">
              <w:t>2023 год</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ВСЕГО РАСХОДОВ</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1 297 406,7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1 351 566,8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Условно утвержденные расходы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29 896,5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59 347,9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pPr>
              <w:rPr>
                <w:b/>
                <w:bCs/>
              </w:rPr>
            </w:pPr>
            <w:r w:rsidRPr="00622C6B">
              <w:rPr>
                <w:b/>
                <w:bCs/>
              </w:rPr>
              <w:t>АДМИНИСТРАЦИЯ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865 888,3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892 046,9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77 304,7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78 304,1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73 401,2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74 371,2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73 401,2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74 371,2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Подпрограмма 1 "Реализация функций муниципального управления"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73 401,2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74 371,2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73 401,2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74 371,2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72 489,1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73 340,0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912,1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1 031,2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СУДЕБНАЯ СИСТЕМА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97,9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lastRenderedPageBreak/>
              <w:t>Выполнение переданных государственных полномочий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97,9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95.0.00.51200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97,9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95.0.00.51200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97,9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Другие 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3 805,6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3 932,9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2 061,1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2 130,8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Подпрограмма 2 "Управление муниципальным имуществом"</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861,2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895,7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межбюджетные трансферты в рамках подпрограммы 2 "Управление муниципальным имуществом"</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861,2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895,7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861,2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895,7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Подпрограмма 4 "Обеспечение информационной открытости органов местного самоуправления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105,7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109,9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Обеспечение информационной открытости органов местного самоуправления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105,7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109,9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105,7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109,9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Подпрограмма 5 "Организация и проведение официальных мероприятий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31.5.00.00000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1 094,2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1 125,2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Организация и проведение официальных мероприятий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1 094,2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1 125,2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1 002,2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1 033,2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Социальное обеспечение и иные выплаты населению</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92,0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92,0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lastRenderedPageBreak/>
              <w:t>Муниципальная программа "Развитие транспортной инфраструктуры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1 444,5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1 502,1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1 444,5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1 502,1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1 444,5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1 502,1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Другие непрограммные расходы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300,0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300,0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Уплата членских взносов в ассоциацию "Совет муниципальных образований Ненецкого автономного округа"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300,0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300,0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бюджетные ассигнования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800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300,0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300,0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НАЦИОНАЛЬНАЯ БЕЗОПАСНОСТЬ И ПРАВООХРАНИТЕЛЬНАЯ ДЕЯТЕЛЬНОСТЬ</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26 123,6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26 952,1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Гражданская оборона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17 330,5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17 918,8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Муниципальная программа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17 330,5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17 918,8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5 881,5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4 448,4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5 881,5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4 448,4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11 449,0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13 470,4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11 449,0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13 470,4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Защита населения и территории от чрезвычайных ситуаций природного и техногенного характера, пожарная безопасность</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10</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6 800,5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6 983,1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lastRenderedPageBreak/>
              <w:t>Муниципальная программа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6 800,5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6 983,1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4 370,2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4 552,8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4 370,2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4 552,8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2 430,3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2 430,3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2 430,3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2 430,3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Другие вопросы в области национальной безопасности и правоохранительной деятельности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1 992,6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2 050,2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Муниципальная программа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1 992,6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2 050,2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1 424,8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1 463,1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1 424,8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1 463,1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567,8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587,1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567,8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587,1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НАЦИОНАЛЬНАЯ ЭКОНОМИКА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157 916,5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27 638,0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Сельское хозяйство и рыболовство</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131 146,2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сельского хозяйства на территории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41.0.00.00000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131 146,2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lastRenderedPageBreak/>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131 146,2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Капитальные вложения в объекты государственной (муниципальной) собственности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400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131 146,2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Транспорт</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08</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11 166,3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11 409,8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11 166,3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11 409,8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7 837,4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7 947,7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7 837,4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7 947,7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3 328,9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3 462,1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3 328,9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3 462,1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Дорожное хозяйство (дорожные фонды)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15 604,0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16 228,2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15 604,0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16 228,2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15 604,0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16 228,2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15 604,0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16 228,2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ЖИЛИЩНО-КОММУНАЛЬНОЕ ХОЗЯЙСТВО</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582 241,4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736 652,8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Жилищное хозяйство</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159 390,4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178 068,5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lastRenderedPageBreak/>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35.0.00.00000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159 390,4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178 068,5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159 390,4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178 068,5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159 390,4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178 068,5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Коммунальное хозяйство</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276 474,2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409 089,5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137 878,0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143 393,1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69 084,1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71 847,5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бюджетные ассигнования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800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69 084,1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71 847,5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68 793,9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71 545,6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68 793,9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71 545,6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"Чистая вода"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34.0.00.00000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62 017,2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97 507,7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Строительство и реконструкция (модернизация) объектов питьевого водоснабжения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34.0.G5.52430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62 017,2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97 507,7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Капитальные вложения в объекты государственной (муниципальной) собственности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34.0.G5.52430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400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62 017,2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97 507,7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lastRenderedPageBreak/>
              <w:t xml:space="preserve">Муниципальная программа "Развитие коммунальной инфраструктуры муниципального района "Заполярный район" на 2020-2030 годы"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36.0.00.00000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61 335,8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46 469,5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39 985,1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24 815,5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17 821,1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бюджетные ассигнования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800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22 164,0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24 815,5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21 350,7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21 654,0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21 350,7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21 654,0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37.0.00.00000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114 097,6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114 097,6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Капитальные вложения в объекты государственной (муниципальной) собственности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400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114 097,6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"Обеспечение населения муниципального района "Заполярный район" чистой водой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38.0.00.00000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15 243,2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7 621,6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15 243,2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7 621,6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бюджетные ассигнования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800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15 243,2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7 621,6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lastRenderedPageBreak/>
              <w:t>Благоустройство</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57 898,9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60 213,6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57 898,9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60 213,6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57 898,9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60 213,6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57 898,9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60 213,6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Другие вопросы в области жилищно-коммунального хозяйства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88 477,9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89 281,2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83 753,7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84 368,1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Подпрограмма 3 "Материально-техническое и транспортное обеспечение деятельности органов местного самоуправления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31.3.00.00000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83 753,7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84 368,1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Расходы на обеспечение деятельности подведомственных казенных учреждений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83 753,7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84 368,1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57 107,5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57 406,7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25 007,8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25 395,0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бюджетные ассигнования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800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1 638,4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1 566,4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Другие непрограммные расходы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4 724,2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4 913,1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lastRenderedPageBreak/>
              <w:t>Иные межбюджетные трансферты на организацию ритуальных услуг</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4 724,2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4 913,1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4 724,2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4 913,1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ОБРАЗОВАНИЕ</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07</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3 451,0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3 444,6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Другие вопросы в области образования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07</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3 451,0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3 444,6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Выполнение переданных государственных полномочий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07</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3 451,0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3 444,6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hideMark/>
          </w:tcPr>
          <w:p w:rsidR="001815C2" w:rsidRPr="00622C6B" w:rsidRDefault="001815C2" w:rsidP="00044FCD">
            <w:r w:rsidRPr="00622C6B">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07</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3 451,0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3 444,6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07</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3 350,9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3 379,5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07</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100,1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65,1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СОЦИАЛЬНАЯ ПОЛИТИКА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15 901,6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15 987,8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 xml:space="preserve">Пенсионное обеспечение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14 571,4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14 571,4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14 571,4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14 571,4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Подпрограмма 1 "Реализация функций муниципального управления"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14 571,4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14 571,4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11 486,1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11 486,1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Социальное обеспечение и иные выплаты населению</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11 486,1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11 486,1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lastRenderedPageBreak/>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3 085,3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3 085,3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Социальное обеспечение и иные выплаты населению</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3 085,3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3 085,3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Социальное обеспечение населения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1 330,2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1 416,4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1 050,0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1 125,0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Подпрограмма 1 "Реализация функций муниципального управления"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1 050,0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1 125,0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1 050,0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1 125,0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Социальное обеспечение и иные выплаты населению</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1 050,0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1 125,0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Другие непрограммные расходы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280,2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291,4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280,2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291,4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280,2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291,4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СРЕДСТВА МАССОВОЙ ИНФОРМАЦИИ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12</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2 949,5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3 067,5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Периодическая печать и издательства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12</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2 949,5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3 067,5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12</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2 949,5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3 067,5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Подпрограмма 4 "Обеспечение информационной открытости органов местного самоуправления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12</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2 949,5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3 067,5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Обеспечение информационной открытости органов местного самоуправления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12</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2 949,5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3 067,5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034</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12</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2 949,5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3 067,5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pPr>
              <w:rPr>
                <w:b/>
                <w:bCs/>
              </w:rPr>
            </w:pPr>
            <w:r w:rsidRPr="00622C6B">
              <w:rPr>
                <w:b/>
                <w:bCs/>
              </w:rPr>
              <w:t>УПРАВЛЕНИЕ ФИНАНСОВ АДМИНИСТРАЦИИ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332 095,3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330 074,5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38 961,4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38 985,0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Обеспечение деятельности финансовых, налоговых и таможенных органов и органов финансового (финансово-бюджетного) надзора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33 961,4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33 985,0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Муниципальная программа "Управление финансами в муниципальном районе "Заполярный район" на 2019-2025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33 165,0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33 161,1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33 165,0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33 161,1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31 755,1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31 705,1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1 409,9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1 456,0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796,4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823,9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Подпрограмма 1 "Реализация функций муниципального управления"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796,4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823,9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796,4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823,9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328,3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340,4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468,1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483,5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Резервные фонды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5 000,0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5 000,0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Резервный фонд местной администрации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11</w:t>
            </w:r>
          </w:p>
        </w:tc>
        <w:tc>
          <w:tcPr>
            <w:tcW w:w="1530" w:type="dxa"/>
            <w:tcBorders>
              <w:top w:val="nil"/>
              <w:left w:val="nil"/>
              <w:bottom w:val="single" w:sz="4" w:space="0" w:color="auto"/>
              <w:right w:val="single" w:sz="4" w:space="0" w:color="auto"/>
            </w:tcBorders>
            <w:shd w:val="clear" w:color="auto" w:fill="auto"/>
            <w:noWrap/>
            <w:vAlign w:val="center"/>
            <w:hideMark/>
          </w:tcPr>
          <w:p w:rsidR="001815C2" w:rsidRPr="00622C6B" w:rsidRDefault="001815C2" w:rsidP="00044FCD">
            <w:pPr>
              <w:jc w:val="center"/>
            </w:pPr>
            <w:r w:rsidRPr="00622C6B">
              <w:t>90.0.00.00000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5 000,0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5 000,0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Резервный фонд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11</w:t>
            </w:r>
          </w:p>
        </w:tc>
        <w:tc>
          <w:tcPr>
            <w:tcW w:w="1530" w:type="dxa"/>
            <w:tcBorders>
              <w:top w:val="nil"/>
              <w:left w:val="nil"/>
              <w:bottom w:val="single" w:sz="4" w:space="0" w:color="auto"/>
              <w:right w:val="single" w:sz="4" w:space="0" w:color="auto"/>
            </w:tcBorders>
            <w:shd w:val="clear" w:color="auto" w:fill="auto"/>
            <w:noWrap/>
            <w:vAlign w:val="center"/>
            <w:hideMark/>
          </w:tcPr>
          <w:p w:rsidR="001815C2" w:rsidRPr="00622C6B" w:rsidRDefault="001815C2"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5 000,0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5 000,0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бюджетные ассигнования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11</w:t>
            </w:r>
          </w:p>
        </w:tc>
        <w:tc>
          <w:tcPr>
            <w:tcW w:w="1530" w:type="dxa"/>
            <w:tcBorders>
              <w:top w:val="nil"/>
              <w:left w:val="nil"/>
              <w:bottom w:val="single" w:sz="4" w:space="0" w:color="auto"/>
              <w:right w:val="single" w:sz="4" w:space="0" w:color="auto"/>
            </w:tcBorders>
            <w:shd w:val="clear" w:color="auto" w:fill="auto"/>
            <w:noWrap/>
            <w:vAlign w:val="center"/>
            <w:hideMark/>
          </w:tcPr>
          <w:p w:rsidR="001815C2" w:rsidRPr="00622C6B" w:rsidRDefault="001815C2"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800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5 000,0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5 000,0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МЕЖБЮДЖЕТНЫЕ ТРАНСФЕРТЫ ОБЩЕГО ХАРАКТЕРА БЮДЖЕТАМ БЮДЖЕТНОЙ СИСТЕМЫ РОССИЙСКОЙ ФЕДЕРАЦИИ</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293 133,9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291 089,5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Дотации на выравнивание бюджетной обеспеченности субъектов Российской Федерации и муниципальных образований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68 424,2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72 853,2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Муниципальная программа "Управление финансами в муниципальном районе "Заполярный район" на 2019-2025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68 424,2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72 853,2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Дотация на выравнивание бюджетной обеспеченности поселений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68 424,2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72 853,2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noWrap/>
            <w:vAlign w:val="center"/>
            <w:hideMark/>
          </w:tcPr>
          <w:p w:rsidR="001815C2" w:rsidRPr="00622C6B" w:rsidRDefault="001815C2"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68 424,2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72 853,2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 xml:space="preserve">Иные дотации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138 922,6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131 013,6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lastRenderedPageBreak/>
              <w:t>Муниципальная программа "Управление финансами в муниципальном районе "Заполярный район" на 2019-2025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138 922,6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131 013,6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Иные межбюджетные трансферты на поддержку мер по обеспечению сбалансированности бюджетов поселений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138 922,6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131 013,6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center"/>
            <w:hideMark/>
          </w:tcPr>
          <w:p w:rsidR="001815C2" w:rsidRPr="00622C6B" w:rsidRDefault="001815C2"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138 922,6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131 013,6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Прочие межбюджетные трансферты общего характера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noWrap/>
            <w:vAlign w:val="center"/>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85 787,1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87 222,7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85 787,1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87 222,7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Подпрограмма 6 "Возмещение части затрат органов местного самоуправления поселений Ненецкого автономного округа"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31.6.00.00000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85 787,1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87 222,7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85 787,1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87 222,7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Межбюджетные трансферты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040</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14</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500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85 787,1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87 222,7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pPr>
              <w:rPr>
                <w:b/>
                <w:bCs/>
              </w:rPr>
            </w:pPr>
            <w:r w:rsidRPr="00622C6B">
              <w:rPr>
                <w:b/>
                <w:bCs/>
              </w:rPr>
              <w:t>СОВЕТ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34 219,4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34 472,3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33 236,6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33 455,0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Функционирование высшего должностного лица субъекта Российской Федерации и муниципального образования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4 981,3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4 856,3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Глава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4 981,3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4 856,3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4 981,3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4 856,3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4 981,3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4 856,3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24 853,0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25 132,7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Совет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24 853,0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25 132,7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Депутаты Совета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92.1.00.00000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4 960,9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5 056,8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4 960,9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5 056,8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4 960,9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5 056,8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Аппарат Совета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92.2.00.00000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19 892,1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20 075,9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19 892,1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20 075,9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19 166,8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19 404,9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725,3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671,0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Другие 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3 402,3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3 466,0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Другие непрограммные расходы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3 402,3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3 466,0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Организация и проведение официальных мероприятий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3 402,3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3 466,0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3 402,3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3 466,0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СОЦИАЛЬНАЯ ПОЛИТИКА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982,8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1 017,3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Социальное обеспечение населения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982,8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1 017,3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Выплаты гражданам, которым присвоено звание "Почетный гражданин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982,8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1 017,3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lastRenderedPageBreak/>
              <w:t>Социальное обеспечение и иные выплаты населению</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041</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982,8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1 017,3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 xml:space="preserve"> УПРАВЛЕНИЕ МУНИЦИПАЛЬНОГО ИМУЩЕСТВА АДМИНИСТРАЦИИ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17 061,8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16 930,5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17 061,8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16 930,5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Другие 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17 061,8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16 930,5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17 061,8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16 930,5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Подпрограмма 1 "Реализация функций муниципального управления"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17 007,7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16 876,4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17 007,7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16 876,4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16 411,3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16 316,3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596,4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560,1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Подпрограмма 2 "Управление муниципальным имуществом"</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54,1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54,1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54,1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54,1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042</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54,1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54,1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pPr>
              <w:rPr>
                <w:b/>
                <w:bCs/>
              </w:rPr>
            </w:pPr>
            <w:r w:rsidRPr="00622C6B">
              <w:rPr>
                <w:b/>
                <w:bCs/>
              </w:rPr>
              <w:t>КОНТРОЛЬНО-СЧЕТНАЯ ПАЛАТА МУНИЦИПАЛЬНОГО РАЙОНА "ЗАПОЛЯРНЫЙ РАЙОН"</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18 245,4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18 694,7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lastRenderedPageBreak/>
              <w:t>ОБЩЕГОСУДАРСТВЕННЫЕ ВОПРОСЫ</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18 245,4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18 694,7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pPr>
              <w:rPr>
                <w:b/>
                <w:bCs/>
              </w:rPr>
            </w:pPr>
            <w:r w:rsidRPr="00622C6B">
              <w:rPr>
                <w:b/>
                <w:bCs/>
              </w:rPr>
              <w:t>Обеспечение деятельности финансовых, налоговых и таможенных органов и органов финансового (финансово-бюджетного) надзора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rPr>
                <w:b/>
                <w:bCs/>
              </w:rPr>
            </w:pPr>
            <w:r w:rsidRPr="00622C6B">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18 245,4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rPr>
                <w:b/>
                <w:bCs/>
              </w:rPr>
            </w:pPr>
            <w:r w:rsidRPr="00622C6B">
              <w:rPr>
                <w:b/>
                <w:bCs/>
              </w:rPr>
              <w:t xml:space="preserve"> 18 694,7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Контрольно-счетная палата Заполярного района</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18 245,4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18 694,7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Расходы на содержание органов местного самоуправления и обеспечение их функций</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9 060,8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9 510,1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8 227,2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8 647,4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833,6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862,7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1815C2" w:rsidRPr="00622C6B" w:rsidRDefault="001815C2" w:rsidP="00044FCD">
            <w:r w:rsidRPr="00622C6B">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 </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9 184,6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9 184,6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100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9 169,4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9 181,3 </w:t>
            </w:r>
          </w:p>
        </w:tc>
      </w:tr>
      <w:tr w:rsidR="001815C2" w:rsidRPr="00622C6B" w:rsidTr="00044FCD">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1815C2" w:rsidRPr="00622C6B" w:rsidRDefault="001815C2" w:rsidP="00044FCD">
            <w:r w:rsidRPr="00622C6B">
              <w:t>Закупка товаров, работ и услуг для обеспечения государственных (муниципальных) нужд</w:t>
            </w:r>
          </w:p>
        </w:tc>
        <w:tc>
          <w:tcPr>
            <w:tcW w:w="555"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046</w:t>
            </w:r>
          </w:p>
        </w:tc>
        <w:tc>
          <w:tcPr>
            <w:tcW w:w="541" w:type="dxa"/>
            <w:tcBorders>
              <w:top w:val="nil"/>
              <w:left w:val="nil"/>
              <w:bottom w:val="single" w:sz="4" w:space="0" w:color="auto"/>
              <w:right w:val="single" w:sz="4" w:space="0" w:color="auto"/>
            </w:tcBorders>
            <w:shd w:val="clear" w:color="auto" w:fill="auto"/>
            <w:vAlign w:val="bottom"/>
            <w:hideMark/>
          </w:tcPr>
          <w:p w:rsidR="001815C2" w:rsidRPr="00622C6B" w:rsidRDefault="001815C2" w:rsidP="00044FCD">
            <w:pPr>
              <w:jc w:val="center"/>
            </w:pPr>
            <w:r w:rsidRPr="00622C6B">
              <w:t>01</w:t>
            </w:r>
          </w:p>
        </w:tc>
        <w:tc>
          <w:tcPr>
            <w:tcW w:w="53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center"/>
            </w:pPr>
            <w:r w:rsidRPr="00622C6B">
              <w:t>200</w:t>
            </w:r>
          </w:p>
        </w:tc>
        <w:tc>
          <w:tcPr>
            <w:tcW w:w="135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15,2 </w:t>
            </w:r>
          </w:p>
        </w:tc>
        <w:tc>
          <w:tcPr>
            <w:tcW w:w="1275" w:type="dxa"/>
            <w:tcBorders>
              <w:top w:val="nil"/>
              <w:left w:val="nil"/>
              <w:bottom w:val="single" w:sz="4" w:space="0" w:color="auto"/>
              <w:right w:val="single" w:sz="4" w:space="0" w:color="auto"/>
            </w:tcBorders>
            <w:shd w:val="clear" w:color="auto" w:fill="auto"/>
            <w:noWrap/>
            <w:vAlign w:val="bottom"/>
            <w:hideMark/>
          </w:tcPr>
          <w:p w:rsidR="001815C2" w:rsidRPr="00622C6B" w:rsidRDefault="001815C2" w:rsidP="00044FCD">
            <w:pPr>
              <w:jc w:val="right"/>
            </w:pPr>
            <w:r w:rsidRPr="00622C6B">
              <w:t xml:space="preserve"> 3,3 </w:t>
            </w:r>
          </w:p>
        </w:tc>
      </w:tr>
    </w:tbl>
    <w:p w:rsidR="002836C0" w:rsidRDefault="001815C2">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5C2"/>
    <w:rsid w:val="001815C2"/>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5D34B1-BF82-452A-B5A0-92EDA94F3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5C2"/>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1815C2"/>
    <w:pPr>
      <w:keepNext/>
      <w:jc w:val="center"/>
      <w:outlineLvl w:val="2"/>
    </w:pPr>
    <w:rPr>
      <w:b/>
      <w:bCs/>
    </w:rPr>
  </w:style>
  <w:style w:type="paragraph" w:styleId="5">
    <w:name w:val="heading 5"/>
    <w:basedOn w:val="a"/>
    <w:next w:val="a"/>
    <w:link w:val="50"/>
    <w:qFormat/>
    <w:rsid w:val="001815C2"/>
    <w:pPr>
      <w:keepNext/>
      <w:jc w:val="both"/>
      <w:outlineLvl w:val="4"/>
    </w:pPr>
    <w:rPr>
      <w:b/>
      <w:bCs/>
      <w:i/>
      <w:iCs/>
    </w:rPr>
  </w:style>
  <w:style w:type="paragraph" w:styleId="7">
    <w:name w:val="heading 7"/>
    <w:basedOn w:val="a"/>
    <w:next w:val="a"/>
    <w:link w:val="70"/>
    <w:qFormat/>
    <w:rsid w:val="001815C2"/>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15C2"/>
    <w:rPr>
      <w:rFonts w:ascii="Times New Roman" w:eastAsia="Times New Roman" w:hAnsi="Times New Roman" w:cs="Times New Roman"/>
      <w:b/>
      <w:bCs/>
      <w:lang w:eastAsia="ru-RU"/>
    </w:rPr>
  </w:style>
  <w:style w:type="character" w:customStyle="1" w:styleId="50">
    <w:name w:val="Заголовок 5 Знак"/>
    <w:basedOn w:val="a0"/>
    <w:link w:val="5"/>
    <w:rsid w:val="001815C2"/>
    <w:rPr>
      <w:rFonts w:ascii="Times New Roman" w:eastAsia="Times New Roman" w:hAnsi="Times New Roman" w:cs="Times New Roman"/>
      <w:b/>
      <w:bCs/>
      <w:i/>
      <w:iCs/>
      <w:lang w:eastAsia="ru-RU"/>
    </w:rPr>
  </w:style>
  <w:style w:type="character" w:customStyle="1" w:styleId="70">
    <w:name w:val="Заголовок 7 Знак"/>
    <w:basedOn w:val="a0"/>
    <w:link w:val="7"/>
    <w:rsid w:val="001815C2"/>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1815C2"/>
    <w:pPr>
      <w:tabs>
        <w:tab w:val="center" w:pos="4677"/>
        <w:tab w:val="right" w:pos="9355"/>
      </w:tabs>
    </w:pPr>
  </w:style>
  <w:style w:type="character" w:customStyle="1" w:styleId="a6">
    <w:name w:val="Нижний колонтитул Знак"/>
    <w:basedOn w:val="a0"/>
    <w:link w:val="a5"/>
    <w:uiPriority w:val="99"/>
    <w:rsid w:val="001815C2"/>
    <w:rPr>
      <w:rFonts w:ascii="Times New Roman" w:eastAsia="Times New Roman" w:hAnsi="Times New Roman" w:cs="Times New Roman"/>
      <w:lang w:eastAsia="ru-RU"/>
    </w:rPr>
  </w:style>
  <w:style w:type="character" w:styleId="a7">
    <w:name w:val="page number"/>
    <w:basedOn w:val="a0"/>
    <w:rsid w:val="001815C2"/>
  </w:style>
  <w:style w:type="paragraph" w:styleId="a8">
    <w:name w:val="header"/>
    <w:basedOn w:val="a"/>
    <w:link w:val="a9"/>
    <w:rsid w:val="001815C2"/>
    <w:pPr>
      <w:tabs>
        <w:tab w:val="center" w:pos="4677"/>
        <w:tab w:val="right" w:pos="9355"/>
      </w:tabs>
    </w:pPr>
  </w:style>
  <w:style w:type="character" w:customStyle="1" w:styleId="a9">
    <w:name w:val="Верхний колонтитул Знак"/>
    <w:basedOn w:val="a0"/>
    <w:link w:val="a8"/>
    <w:rsid w:val="001815C2"/>
    <w:rPr>
      <w:rFonts w:ascii="Times New Roman" w:eastAsia="Times New Roman" w:hAnsi="Times New Roman" w:cs="Times New Roman"/>
      <w:lang w:eastAsia="ru-RU"/>
    </w:rPr>
  </w:style>
  <w:style w:type="character" w:styleId="aa">
    <w:name w:val="Hyperlink"/>
    <w:uiPriority w:val="99"/>
    <w:rsid w:val="001815C2"/>
    <w:rPr>
      <w:color w:val="0000FF"/>
      <w:u w:val="single"/>
    </w:rPr>
  </w:style>
  <w:style w:type="character" w:styleId="ab">
    <w:name w:val="FollowedHyperlink"/>
    <w:uiPriority w:val="99"/>
    <w:rsid w:val="001815C2"/>
    <w:rPr>
      <w:color w:val="800080"/>
      <w:u w:val="single"/>
    </w:rPr>
  </w:style>
  <w:style w:type="paragraph" w:customStyle="1" w:styleId="xl25">
    <w:name w:val="xl25"/>
    <w:basedOn w:val="a"/>
    <w:rsid w:val="001815C2"/>
    <w:pPr>
      <w:spacing w:before="100" w:beforeAutospacing="1" w:after="100" w:afterAutospacing="1"/>
    </w:pPr>
    <w:rPr>
      <w:b/>
      <w:bCs/>
    </w:rPr>
  </w:style>
  <w:style w:type="paragraph" w:customStyle="1" w:styleId="xl26">
    <w:name w:val="xl26"/>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1815C2"/>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1815C2"/>
    <w:pPr>
      <w:spacing w:before="100" w:beforeAutospacing="1" w:after="100" w:afterAutospacing="1"/>
    </w:pPr>
  </w:style>
  <w:style w:type="paragraph" w:customStyle="1" w:styleId="xl52">
    <w:name w:val="xl52"/>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1815C2"/>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1815C2"/>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1815C2"/>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1815C2"/>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1815C2"/>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1815C2"/>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1815C2"/>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1815C2"/>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1815C2"/>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1815C2"/>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1815C2"/>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1815C2"/>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1815C2"/>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1815C2"/>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1815C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1815C2"/>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1815C2"/>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1815C2"/>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1815C2"/>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1815C2"/>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1815C2"/>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1815C2"/>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1815C2"/>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1815C2"/>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1815C2"/>
    <w:pPr>
      <w:spacing w:before="100" w:beforeAutospacing="1" w:after="100" w:afterAutospacing="1"/>
      <w:jc w:val="right"/>
    </w:pPr>
    <w:rPr>
      <w:b/>
      <w:bCs/>
    </w:rPr>
  </w:style>
  <w:style w:type="paragraph" w:customStyle="1" w:styleId="xl130">
    <w:name w:val="xl130"/>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1815C2"/>
    <w:pPr>
      <w:pBdr>
        <w:left w:val="single" w:sz="4" w:space="0" w:color="auto"/>
        <w:bottom w:val="single" w:sz="4" w:space="0" w:color="auto"/>
      </w:pBdr>
      <w:spacing w:before="100" w:beforeAutospacing="1" w:after="100" w:afterAutospacing="1"/>
    </w:pPr>
  </w:style>
  <w:style w:type="paragraph" w:customStyle="1" w:styleId="xl132">
    <w:name w:val="xl132"/>
    <w:basedOn w:val="a"/>
    <w:rsid w:val="001815C2"/>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1815C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1815C2"/>
    <w:pPr>
      <w:spacing w:before="100" w:beforeAutospacing="1" w:after="100" w:afterAutospacing="1"/>
    </w:pPr>
  </w:style>
  <w:style w:type="paragraph" w:customStyle="1" w:styleId="xl74">
    <w:name w:val="xl74"/>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1815C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1815C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1815C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1815C2"/>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1815C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1815C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1815C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1815C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1815C2"/>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1815C2"/>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1815C2"/>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1815C2"/>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1815C2"/>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1815C2"/>
    <w:pPr>
      <w:spacing w:before="100" w:beforeAutospacing="1" w:after="100" w:afterAutospacing="1"/>
      <w:jc w:val="center"/>
    </w:pPr>
    <w:rPr>
      <w:b/>
      <w:bCs/>
    </w:rPr>
  </w:style>
  <w:style w:type="paragraph" w:customStyle="1" w:styleId="xl158">
    <w:name w:val="xl158"/>
    <w:basedOn w:val="a"/>
    <w:rsid w:val="001815C2"/>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1815C2"/>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15C2"/>
    <w:pPr>
      <w:pBdr>
        <w:left w:val="single" w:sz="4" w:space="0" w:color="auto"/>
        <w:bottom w:val="single" w:sz="4" w:space="0" w:color="auto"/>
      </w:pBdr>
      <w:spacing w:before="100" w:beforeAutospacing="1" w:after="100" w:afterAutospacing="1"/>
    </w:pPr>
  </w:style>
  <w:style w:type="paragraph" w:customStyle="1" w:styleId="xl161">
    <w:name w:val="xl161"/>
    <w:basedOn w:val="a"/>
    <w:rsid w:val="001815C2"/>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1815C2"/>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1815C2"/>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15C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1815C2"/>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1815C2"/>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1815C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1815C2"/>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1815C2"/>
    <w:pPr>
      <w:ind w:firstLine="720"/>
      <w:jc w:val="both"/>
    </w:pPr>
    <w:rPr>
      <w:b/>
      <w:sz w:val="28"/>
      <w:szCs w:val="20"/>
    </w:rPr>
  </w:style>
  <w:style w:type="character" w:customStyle="1" w:styleId="20">
    <w:name w:val="Основной текст с отступом 2 Знак"/>
    <w:basedOn w:val="a0"/>
    <w:link w:val="2"/>
    <w:rsid w:val="001815C2"/>
    <w:rPr>
      <w:rFonts w:ascii="Times New Roman" w:eastAsia="Times New Roman" w:hAnsi="Times New Roman" w:cs="Times New Roman"/>
      <w:b/>
      <w:sz w:val="28"/>
      <w:szCs w:val="20"/>
      <w:lang w:eastAsia="ru-RU"/>
    </w:rPr>
  </w:style>
  <w:style w:type="paragraph" w:customStyle="1" w:styleId="1">
    <w:name w:val=" Знак1"/>
    <w:basedOn w:val="a"/>
    <w:rsid w:val="001815C2"/>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1815C2"/>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1815C2"/>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1815C2"/>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customStyle="1" w:styleId="ac">
    <w:name w:val=" Знак"/>
    <w:basedOn w:val="a"/>
    <w:rsid w:val="001815C2"/>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customStyle="1" w:styleId="ConsNormal">
    <w:name w:val="ConsNormal"/>
    <w:rsid w:val="001815C2"/>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customStyle="1" w:styleId="ConsNonformat">
    <w:name w:val="ConsNonformat"/>
    <w:rsid w:val="001815C2"/>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1815C2"/>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1815C2"/>
    <w:pPr>
      <w:spacing w:after="200" w:line="276" w:lineRule="auto"/>
      <w:ind w:left="720"/>
      <w:contextualSpacing/>
    </w:pPr>
    <w:rPr>
      <w:rFonts w:ascii="Calibri" w:eastAsia="Calibri" w:hAnsi="Calibri"/>
      <w:lang w:eastAsia="en-US"/>
    </w:rPr>
  </w:style>
  <w:style w:type="paragraph" w:styleId="af0">
    <w:name w:val="Balloon Text"/>
    <w:basedOn w:val="a"/>
    <w:link w:val="af1"/>
    <w:rsid w:val="001815C2"/>
    <w:rPr>
      <w:rFonts w:ascii="Tahoma" w:hAnsi="Tahoma" w:cs="Tahoma"/>
      <w:sz w:val="16"/>
      <w:szCs w:val="16"/>
    </w:rPr>
  </w:style>
  <w:style w:type="character" w:customStyle="1" w:styleId="af1">
    <w:name w:val="Текст выноски Знак"/>
    <w:basedOn w:val="a0"/>
    <w:link w:val="af0"/>
    <w:rsid w:val="001815C2"/>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1815C2"/>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1815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1815C2"/>
  </w:style>
  <w:style w:type="paragraph" w:customStyle="1" w:styleId="ConsTitle">
    <w:name w:val="ConsTitle"/>
    <w:rsid w:val="001815C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1815C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1815C2"/>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1815C2"/>
    <w:pPr>
      <w:spacing w:after="120"/>
      <w:jc w:val="center"/>
    </w:pPr>
    <w:rPr>
      <w:sz w:val="24"/>
      <w:szCs w:val="24"/>
    </w:rPr>
  </w:style>
  <w:style w:type="paragraph" w:customStyle="1" w:styleId="af5">
    <w:name w:val="Таблица"/>
    <w:basedOn w:val="a"/>
    <w:rsid w:val="001815C2"/>
    <w:pPr>
      <w:jc w:val="both"/>
    </w:pPr>
    <w:rPr>
      <w:rFonts w:ascii="Times New Roman CYR" w:hAnsi="Times New Roman CYR" w:cs="Times New Roman CYR"/>
      <w:sz w:val="24"/>
      <w:szCs w:val="24"/>
      <w:lang w:eastAsia="en-US"/>
    </w:rPr>
  </w:style>
  <w:style w:type="paragraph" w:styleId="af6">
    <w:name w:val="Document Map"/>
    <w:basedOn w:val="a"/>
    <w:link w:val="af7"/>
    <w:rsid w:val="001815C2"/>
    <w:pPr>
      <w:shd w:val="clear" w:color="auto" w:fill="000080"/>
    </w:pPr>
    <w:rPr>
      <w:rFonts w:ascii="Tahoma" w:hAnsi="Tahoma" w:cs="Tahoma"/>
      <w:sz w:val="20"/>
      <w:szCs w:val="20"/>
    </w:rPr>
  </w:style>
  <w:style w:type="character" w:customStyle="1" w:styleId="af7">
    <w:name w:val="Схема документа Знак"/>
    <w:basedOn w:val="a0"/>
    <w:link w:val="af6"/>
    <w:rsid w:val="001815C2"/>
    <w:rPr>
      <w:rFonts w:ascii="Tahoma" w:eastAsia="Times New Roman" w:hAnsi="Tahoma" w:cs="Tahoma"/>
      <w:sz w:val="20"/>
      <w:szCs w:val="20"/>
      <w:shd w:val="clear" w:color="auto" w:fill="000080"/>
      <w:lang w:eastAsia="ru-RU"/>
    </w:rPr>
  </w:style>
  <w:style w:type="paragraph" w:customStyle="1" w:styleId="af8">
    <w:name w:val=" Знак Знак"/>
    <w:basedOn w:val="a"/>
    <w:rsid w:val="001815C2"/>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1815C2"/>
    <w:pPr>
      <w:suppressAutoHyphens/>
      <w:autoSpaceDN w:val="0"/>
      <w:spacing w:before="100" w:after="100"/>
      <w:ind w:firstLine="709"/>
      <w:jc w:val="both"/>
      <w:textAlignment w:val="baseline"/>
    </w:pPr>
    <w:rPr>
      <w:b/>
      <w:sz w:val="24"/>
      <w:szCs w:val="24"/>
    </w:rPr>
  </w:style>
  <w:style w:type="paragraph" w:customStyle="1" w:styleId="font5">
    <w:name w:val="font5"/>
    <w:basedOn w:val="a"/>
    <w:rsid w:val="001815C2"/>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1815C2"/>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1815C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4187</Words>
  <Characters>23868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2020-11-13T09:01:00Z</dcterms:created>
  <dcterms:modified xsi:type="dcterms:W3CDTF">2020-11-13T09:02:00Z</dcterms:modified>
</cp:coreProperties>
</file>